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EAC" w:rsidRPr="00F065D7" w:rsidRDefault="009A7EAC" w:rsidP="0085797E">
      <w:pPr>
        <w:jc w:val="center"/>
        <w:rPr>
          <w:rFonts w:ascii="Times New Roman" w:hAnsi="Times New Roman"/>
          <w:b/>
          <w:sz w:val="24"/>
          <w:szCs w:val="24"/>
        </w:rPr>
      </w:pPr>
      <w:r w:rsidRPr="00F065D7">
        <w:rPr>
          <w:rFonts w:ascii="Times New Roman" w:hAnsi="Times New Roman"/>
          <w:b/>
          <w:sz w:val="24"/>
          <w:szCs w:val="24"/>
        </w:rPr>
        <w:t>Jefferson County</w:t>
      </w:r>
    </w:p>
    <w:p w:rsidR="009A7EAC" w:rsidRPr="00F065D7" w:rsidRDefault="009A7EAC" w:rsidP="009A7EAC">
      <w:pPr>
        <w:jc w:val="center"/>
        <w:rPr>
          <w:rFonts w:ascii="Times New Roman" w:hAnsi="Times New Roman"/>
          <w:b/>
          <w:sz w:val="24"/>
          <w:szCs w:val="24"/>
        </w:rPr>
      </w:pPr>
      <w:r w:rsidRPr="00F065D7">
        <w:rPr>
          <w:rFonts w:ascii="Times New Roman" w:hAnsi="Times New Roman"/>
          <w:b/>
          <w:sz w:val="24"/>
          <w:szCs w:val="24"/>
        </w:rPr>
        <w:t>Administrative Policies and Procedures</w:t>
      </w:r>
    </w:p>
    <w:p w:rsidR="009A7EAC" w:rsidRPr="00F065D7" w:rsidRDefault="009A7EAC" w:rsidP="009A7EAC">
      <w:pPr>
        <w:rPr>
          <w:rFonts w:ascii="Times New Roman" w:hAnsi="Times New Roman"/>
          <w:b/>
          <w:sz w:val="24"/>
          <w:szCs w:val="24"/>
        </w:rPr>
      </w:pPr>
      <w:r w:rsidRPr="00F065D7">
        <w:rPr>
          <w:rFonts w:ascii="Times New Roman" w:hAnsi="Times New Roman"/>
          <w:b/>
          <w:sz w:val="24"/>
          <w:szCs w:val="24"/>
        </w:rPr>
        <w:t>TOPIC:</w:t>
      </w:r>
      <w:r w:rsidR="00D900C8" w:rsidRPr="00F065D7">
        <w:rPr>
          <w:rFonts w:ascii="Times New Roman" w:hAnsi="Times New Roman"/>
          <w:b/>
          <w:sz w:val="24"/>
          <w:szCs w:val="24"/>
        </w:rPr>
        <w:tab/>
      </w:r>
      <w:r w:rsidR="00D900C8" w:rsidRPr="00F065D7">
        <w:rPr>
          <w:rFonts w:ascii="Times New Roman" w:hAnsi="Times New Roman"/>
          <w:b/>
          <w:sz w:val="24"/>
          <w:szCs w:val="24"/>
        </w:rPr>
        <w:tab/>
        <w:t xml:space="preserve">Appointment to County Boards, Committees </w:t>
      </w:r>
      <w:r w:rsidRPr="00F065D7">
        <w:rPr>
          <w:rFonts w:ascii="Times New Roman" w:hAnsi="Times New Roman"/>
          <w:b/>
          <w:sz w:val="24"/>
          <w:szCs w:val="24"/>
        </w:rPr>
        <w:t xml:space="preserve">and Commissions </w:t>
      </w:r>
    </w:p>
    <w:p w:rsidR="009A7EAC" w:rsidRPr="00F065D7" w:rsidRDefault="009A7EAC" w:rsidP="009A7EAC">
      <w:pPr>
        <w:rPr>
          <w:rFonts w:ascii="Times New Roman" w:hAnsi="Times New Roman"/>
          <w:b/>
          <w:sz w:val="24"/>
          <w:szCs w:val="24"/>
          <w:u w:val="single"/>
        </w:rPr>
      </w:pPr>
      <w:r w:rsidRPr="00F065D7">
        <w:rPr>
          <w:rFonts w:ascii="Times New Roman" w:hAnsi="Times New Roman"/>
          <w:b/>
          <w:sz w:val="24"/>
          <w:szCs w:val="24"/>
          <w:u w:val="single"/>
        </w:rPr>
        <w:t>PURPOSE</w:t>
      </w:r>
    </w:p>
    <w:p w:rsidR="009A7EAC" w:rsidRPr="00F065D7" w:rsidRDefault="009A7EAC" w:rsidP="009A7EAC">
      <w:pPr>
        <w:rPr>
          <w:rFonts w:ascii="Times New Roman" w:hAnsi="Times New Roman"/>
          <w:b/>
          <w:sz w:val="24"/>
          <w:szCs w:val="24"/>
        </w:rPr>
      </w:pPr>
      <w:r w:rsidRPr="00F065D7">
        <w:rPr>
          <w:rFonts w:ascii="Times New Roman" w:hAnsi="Times New Roman"/>
          <w:b/>
          <w:sz w:val="24"/>
          <w:szCs w:val="24"/>
        </w:rPr>
        <w:t>This directive sets forth the comprehensive process for items pertaining to appointments to the County’s boards and commissions including advertising for candidates, processing information to the Commission, interviewing of candidates, appointment timetables and oaths of office.</w:t>
      </w:r>
    </w:p>
    <w:p w:rsidR="009A7EAC" w:rsidRPr="00F065D7" w:rsidRDefault="00D900C8" w:rsidP="009A7EAC">
      <w:pPr>
        <w:rPr>
          <w:rFonts w:ascii="Times New Roman" w:hAnsi="Times New Roman"/>
          <w:b/>
          <w:sz w:val="24"/>
          <w:szCs w:val="24"/>
        </w:rPr>
      </w:pPr>
      <w:r w:rsidRPr="00F065D7">
        <w:rPr>
          <w:rFonts w:ascii="Times New Roman" w:hAnsi="Times New Roman"/>
          <w:b/>
          <w:sz w:val="24"/>
          <w:szCs w:val="24"/>
          <w:u w:val="single"/>
        </w:rPr>
        <w:t>POLICY</w:t>
      </w:r>
    </w:p>
    <w:p w:rsidR="0031612F" w:rsidRPr="00F065D7" w:rsidRDefault="0031612F" w:rsidP="0031612F">
      <w:pPr>
        <w:spacing w:before="100" w:beforeAutospacing="1" w:after="100" w:afterAutospacing="1"/>
        <w:rPr>
          <w:rFonts w:ascii="Times New Roman" w:hAnsi="Times New Roman"/>
          <w:sz w:val="24"/>
          <w:szCs w:val="24"/>
        </w:rPr>
      </w:pPr>
      <w:r w:rsidRPr="00F065D7">
        <w:rPr>
          <w:rFonts w:ascii="Times New Roman" w:hAnsi="Times New Roman"/>
          <w:sz w:val="24"/>
          <w:szCs w:val="24"/>
        </w:rPr>
        <w:t>Policy on Appointments to Boards and Commissions</w:t>
      </w:r>
    </w:p>
    <w:p w:rsidR="0031612F" w:rsidRPr="00F065D7" w:rsidRDefault="0031612F" w:rsidP="0031612F">
      <w:pPr>
        <w:numPr>
          <w:ilvl w:val="0"/>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The Commission will make appointments to the following boards and commissions, as well as ad hoc boards and commissions, as needed. Appointments will include:</w:t>
      </w:r>
    </w:p>
    <w:p w:rsidR="00A7670F" w:rsidRPr="00F065D7" w:rsidRDefault="00A7670F" w:rsidP="0031612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Board of Health</w:t>
      </w:r>
    </w:p>
    <w:p w:rsidR="0031612F" w:rsidRPr="00F065D7" w:rsidRDefault="0031612F" w:rsidP="0031612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Board of Zoning Appeals</w:t>
      </w:r>
    </w:p>
    <w:p w:rsidR="00A7670F" w:rsidRPr="00F065D7" w:rsidRDefault="00A7670F" w:rsidP="0031612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Building Commission</w:t>
      </w:r>
    </w:p>
    <w:p w:rsidR="00A7670F" w:rsidRPr="00F065D7" w:rsidRDefault="00A7670F" w:rsidP="0031612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 xml:space="preserve">Charles Town Utility Board </w:t>
      </w:r>
    </w:p>
    <w:p w:rsidR="00A7670F" w:rsidRPr="00F065D7" w:rsidRDefault="00A7670F" w:rsidP="0031612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E 9-1-1 Council</w:t>
      </w:r>
    </w:p>
    <w:p w:rsidR="00A7670F" w:rsidRPr="00F065D7" w:rsidRDefault="00A7670F" w:rsidP="0031612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Eastern Panhandle Transit Authority – Pan Tran</w:t>
      </w:r>
    </w:p>
    <w:p w:rsidR="00F34C38" w:rsidRPr="00F065D7" w:rsidRDefault="00F34C38" w:rsidP="0031612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Extension Service</w:t>
      </w:r>
    </w:p>
    <w:p w:rsidR="008B6ADF" w:rsidRPr="00F065D7" w:rsidRDefault="008B6ADF" w:rsidP="0031612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Hagerstown Eastern Panhandle Metropolitan Planning Organization</w:t>
      </w:r>
    </w:p>
    <w:p w:rsidR="0031612F" w:rsidRPr="00F065D7" w:rsidRDefault="0031612F" w:rsidP="0031612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Harpers Ferry-Bolivar Library Board</w:t>
      </w:r>
    </w:p>
    <w:p w:rsidR="0031612F" w:rsidRPr="00F065D7" w:rsidRDefault="0031612F" w:rsidP="0031612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Historic Landmarks Commission</w:t>
      </w:r>
    </w:p>
    <w:p w:rsidR="0031612F" w:rsidRPr="00F065D7" w:rsidRDefault="0031612F" w:rsidP="0031612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HOME Consortium</w:t>
      </w:r>
    </w:p>
    <w:p w:rsidR="008B6ADF" w:rsidRPr="00F065D7" w:rsidRDefault="008B6ADF" w:rsidP="0031612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Homeland Security/LEPC</w:t>
      </w:r>
    </w:p>
    <w:p w:rsidR="008B6ADF" w:rsidRPr="00F065D7" w:rsidRDefault="008B6ADF" w:rsidP="0031612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Jefferson County Convention &amp; Visitors Bureau</w:t>
      </w:r>
    </w:p>
    <w:p w:rsidR="0031612F" w:rsidRPr="00F065D7" w:rsidRDefault="0031612F" w:rsidP="0031612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Jefferson County Development Authority</w:t>
      </w:r>
    </w:p>
    <w:p w:rsidR="008B6ADF" w:rsidRPr="00F065D7" w:rsidRDefault="008B6ADF" w:rsidP="0031612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Jefferson County Farmland Protection Board</w:t>
      </w:r>
    </w:p>
    <w:p w:rsidR="0031612F" w:rsidRPr="00F065D7" w:rsidRDefault="0031612F" w:rsidP="0031612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Jefferson County Parks and Recreation Commission</w:t>
      </w:r>
    </w:p>
    <w:p w:rsidR="0031612F" w:rsidRPr="00F065D7" w:rsidRDefault="0031612F" w:rsidP="0031612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Jefferson County Planning Commission</w:t>
      </w:r>
    </w:p>
    <w:p w:rsidR="008B6ADF" w:rsidRPr="00F065D7" w:rsidRDefault="008B6ADF" w:rsidP="0031612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lastRenderedPageBreak/>
        <w:t>Jefferson County Property Safety Board</w:t>
      </w:r>
    </w:p>
    <w:p w:rsidR="0031612F" w:rsidRPr="00F065D7" w:rsidRDefault="0031612F" w:rsidP="0031612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Jefferson County Solid Waste Authority</w:t>
      </w:r>
    </w:p>
    <w:p w:rsidR="008B6ADF" w:rsidRPr="00F065D7" w:rsidRDefault="0031612F" w:rsidP="008B6AD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Region 9 Economic Development Council</w:t>
      </w:r>
    </w:p>
    <w:p w:rsidR="00A7670F" w:rsidRPr="00F065D7" w:rsidRDefault="008B6ADF" w:rsidP="0031612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South Jefferson Library Commission</w:t>
      </w:r>
    </w:p>
    <w:p w:rsidR="00BC51CA" w:rsidRDefault="008B6ADF" w:rsidP="00BC51CA">
      <w:pPr>
        <w:numPr>
          <w:ilvl w:val="1"/>
          <w:numId w:val="9"/>
        </w:numPr>
        <w:spacing w:after="0" w:line="240" w:lineRule="auto"/>
        <w:rPr>
          <w:rFonts w:ascii="Times New Roman" w:eastAsia="Times New Roman" w:hAnsi="Times New Roman"/>
          <w:sz w:val="24"/>
          <w:szCs w:val="24"/>
        </w:rPr>
      </w:pPr>
      <w:r w:rsidRPr="00F065D7">
        <w:rPr>
          <w:rFonts w:ascii="Times New Roman" w:eastAsia="Times New Roman" w:hAnsi="Times New Roman"/>
          <w:sz w:val="24"/>
          <w:szCs w:val="24"/>
        </w:rPr>
        <w:t xml:space="preserve">Water Advisory  Committee </w:t>
      </w:r>
    </w:p>
    <w:p w:rsidR="00BC51CA" w:rsidRPr="00BC51CA" w:rsidRDefault="00BC51CA" w:rsidP="00BC51CA">
      <w:pPr>
        <w:spacing w:after="0" w:line="240" w:lineRule="auto"/>
        <w:ind w:left="1440"/>
        <w:rPr>
          <w:rFonts w:ascii="Times New Roman" w:eastAsia="Times New Roman" w:hAnsi="Times New Roman"/>
          <w:sz w:val="24"/>
          <w:szCs w:val="24"/>
        </w:rPr>
      </w:pPr>
    </w:p>
    <w:p w:rsidR="0031612F" w:rsidRPr="00F065D7" w:rsidRDefault="0031612F" w:rsidP="00BC51CA">
      <w:pPr>
        <w:numPr>
          <w:ilvl w:val="0"/>
          <w:numId w:val="9"/>
        </w:numPr>
        <w:spacing w:before="100" w:beforeAutospacing="1" w:after="100" w:afterAutospacing="1" w:line="240" w:lineRule="auto"/>
        <w:rPr>
          <w:rFonts w:ascii="Times New Roman" w:eastAsia="Times New Roman" w:hAnsi="Times New Roman"/>
          <w:sz w:val="24"/>
          <w:szCs w:val="24"/>
        </w:rPr>
      </w:pPr>
      <w:proofErr w:type="gramStart"/>
      <w:r w:rsidRPr="00F065D7">
        <w:rPr>
          <w:rFonts w:ascii="Times New Roman" w:eastAsia="Times New Roman" w:hAnsi="Times New Roman"/>
          <w:sz w:val="24"/>
          <w:szCs w:val="24"/>
        </w:rPr>
        <w:t>Appointment terms and eligibility requirements are determined by each board or commission’s bylaws and/or State law</w:t>
      </w:r>
      <w:proofErr w:type="gramEnd"/>
      <w:r w:rsidRPr="00F065D7">
        <w:rPr>
          <w:rFonts w:ascii="Times New Roman" w:eastAsia="Times New Roman" w:hAnsi="Times New Roman"/>
          <w:sz w:val="24"/>
          <w:szCs w:val="24"/>
        </w:rPr>
        <w:t>.</w:t>
      </w:r>
    </w:p>
    <w:p w:rsidR="0031612F" w:rsidRPr="00F065D7" w:rsidRDefault="0031612F" w:rsidP="0031612F">
      <w:pPr>
        <w:numPr>
          <w:ilvl w:val="0"/>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All appointed board and commission members must:</w:t>
      </w:r>
    </w:p>
    <w:p w:rsidR="0031612F" w:rsidRPr="00F065D7" w:rsidRDefault="0031612F" w:rsidP="0031612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Take an oath of office and share the documentation with the Commission Administration.</w:t>
      </w:r>
    </w:p>
    <w:p w:rsidR="0031612F" w:rsidRPr="00F065D7" w:rsidRDefault="0031612F" w:rsidP="0031612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Complete Ethics and Open Meeting Act training through the West Virginia Ethics Commission.</w:t>
      </w:r>
    </w:p>
    <w:p w:rsidR="0031612F" w:rsidRPr="00F065D7" w:rsidRDefault="0031612F" w:rsidP="0031612F">
      <w:pPr>
        <w:numPr>
          <w:ilvl w:val="0"/>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Zoning Board of Appeals Alternate Positions:</w:t>
      </w:r>
    </w:p>
    <w:p w:rsidR="0031612F" w:rsidRPr="00F065D7" w:rsidRDefault="0031612F" w:rsidP="0031612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 xml:space="preserve">Alternate members shall have all powers and duties of regular board members when sitting on a case and shall continue participation until a final decision </w:t>
      </w:r>
      <w:proofErr w:type="gramStart"/>
      <w:r w:rsidRPr="00F065D7">
        <w:rPr>
          <w:rFonts w:ascii="Times New Roman" w:eastAsia="Times New Roman" w:hAnsi="Times New Roman"/>
          <w:sz w:val="24"/>
          <w:szCs w:val="24"/>
        </w:rPr>
        <w:t>is reached</w:t>
      </w:r>
      <w:proofErr w:type="gramEnd"/>
      <w:r w:rsidRPr="00F065D7">
        <w:rPr>
          <w:rFonts w:ascii="Times New Roman" w:eastAsia="Times New Roman" w:hAnsi="Times New Roman"/>
          <w:sz w:val="24"/>
          <w:szCs w:val="24"/>
        </w:rPr>
        <w:t>.</w:t>
      </w:r>
    </w:p>
    <w:p w:rsidR="0031612F" w:rsidRPr="00F065D7" w:rsidRDefault="0031612F" w:rsidP="0031612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Alternate members shall serve by rotation based on seniority of appointment to the board.</w:t>
      </w:r>
    </w:p>
    <w:p w:rsidR="0031612F" w:rsidRPr="00F065D7" w:rsidRDefault="0031612F" w:rsidP="0031612F">
      <w:pPr>
        <w:numPr>
          <w:ilvl w:val="0"/>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Training for Planning Commission Members:</w:t>
      </w:r>
    </w:p>
    <w:p w:rsidR="0031612F" w:rsidRPr="00F065D7" w:rsidRDefault="0031612F" w:rsidP="0031612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Newly appointed members to the Jefferson County Planning Commission must attend a training seminar/orientation provided by the Jefferson County Office of Planning and Zoning.</w:t>
      </w:r>
    </w:p>
    <w:p w:rsidR="0031612F" w:rsidRPr="00F065D7" w:rsidRDefault="0031612F" w:rsidP="0031612F">
      <w:pPr>
        <w:numPr>
          <w:ilvl w:val="1"/>
          <w:numId w:val="9"/>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 xml:space="preserve">Training </w:t>
      </w:r>
      <w:proofErr w:type="gramStart"/>
      <w:r w:rsidRPr="00F065D7">
        <w:rPr>
          <w:rFonts w:ascii="Times New Roman" w:eastAsia="Times New Roman" w:hAnsi="Times New Roman"/>
          <w:sz w:val="24"/>
          <w:szCs w:val="24"/>
        </w:rPr>
        <w:t>must be completed</w:t>
      </w:r>
      <w:proofErr w:type="gramEnd"/>
      <w:r w:rsidRPr="00F065D7">
        <w:rPr>
          <w:rFonts w:ascii="Times New Roman" w:eastAsia="Times New Roman" w:hAnsi="Times New Roman"/>
          <w:sz w:val="24"/>
          <w:szCs w:val="24"/>
        </w:rPr>
        <w:t xml:space="preserve"> within two (2) months of appointment to familiarize members with the laws and procedures governing the Planning Commission.</w:t>
      </w:r>
    </w:p>
    <w:p w:rsidR="0031612F" w:rsidRPr="00F065D7" w:rsidRDefault="00032A84" w:rsidP="0031612F">
      <w:pPr>
        <w:spacing w:after="0"/>
        <w:jc w:val="center"/>
        <w:rPr>
          <w:rFonts w:ascii="Times New Roman" w:eastAsia="Times New Roman" w:hAnsi="Times New Roman"/>
          <w:sz w:val="24"/>
          <w:szCs w:val="24"/>
        </w:rPr>
      </w:pPr>
      <w:r>
        <w:rPr>
          <w:rFonts w:ascii="Times New Roman" w:eastAsia="Times New Roman" w:hAnsi="Times New Roman"/>
          <w:sz w:val="24"/>
          <w:szCs w:val="24"/>
        </w:rPr>
        <w:pict>
          <v:rect id="_x0000_i1025" style="width:396pt;height:2.25pt" o:hralign="center" o:hrstd="t" o:hr="t" fillcolor="#a0a0a0" stroked="f"/>
        </w:pict>
      </w:r>
    </w:p>
    <w:p w:rsidR="0031612F" w:rsidRPr="00F065D7" w:rsidRDefault="0031612F" w:rsidP="0031612F">
      <w:pPr>
        <w:spacing w:before="100" w:beforeAutospacing="1" w:after="100" w:afterAutospacing="1"/>
        <w:rPr>
          <w:rFonts w:ascii="Times New Roman" w:eastAsiaTheme="minorHAnsi" w:hAnsi="Times New Roman"/>
          <w:sz w:val="24"/>
          <w:szCs w:val="24"/>
        </w:rPr>
      </w:pPr>
      <w:r w:rsidRPr="00F065D7">
        <w:rPr>
          <w:rFonts w:ascii="Times New Roman" w:hAnsi="Times New Roman"/>
          <w:sz w:val="24"/>
          <w:szCs w:val="24"/>
        </w:rPr>
        <w:t>Standard Operating Guidance for Boards and Commissions</w:t>
      </w:r>
    </w:p>
    <w:p w:rsidR="0031612F" w:rsidRPr="00F065D7" w:rsidRDefault="0031612F" w:rsidP="0031612F">
      <w:pPr>
        <w:numPr>
          <w:ilvl w:val="0"/>
          <w:numId w:val="10"/>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Term Expirations and Reappointments:</w:t>
      </w:r>
    </w:p>
    <w:p w:rsidR="0031612F" w:rsidRPr="00F065D7" w:rsidRDefault="0031612F" w:rsidP="0031612F">
      <w:pPr>
        <w:numPr>
          <w:ilvl w:val="1"/>
          <w:numId w:val="10"/>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 xml:space="preserve">Board and commission members </w:t>
      </w:r>
      <w:proofErr w:type="gramStart"/>
      <w:r w:rsidRPr="00F065D7">
        <w:rPr>
          <w:rFonts w:ascii="Times New Roman" w:eastAsia="Times New Roman" w:hAnsi="Times New Roman"/>
          <w:sz w:val="24"/>
          <w:szCs w:val="24"/>
        </w:rPr>
        <w:t>will be notified</w:t>
      </w:r>
      <w:proofErr w:type="gramEnd"/>
      <w:r w:rsidRPr="00F065D7">
        <w:rPr>
          <w:rFonts w:ascii="Times New Roman" w:eastAsia="Times New Roman" w:hAnsi="Times New Roman"/>
          <w:sz w:val="24"/>
          <w:szCs w:val="24"/>
        </w:rPr>
        <w:t xml:space="preserve"> by email shortly before the expiration of their term.</w:t>
      </w:r>
    </w:p>
    <w:p w:rsidR="0031612F" w:rsidRPr="00F065D7" w:rsidRDefault="0031612F" w:rsidP="0031612F">
      <w:pPr>
        <w:numPr>
          <w:ilvl w:val="1"/>
          <w:numId w:val="10"/>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 xml:space="preserve">Members may reapply for membership as long as </w:t>
      </w:r>
      <w:proofErr w:type="gramStart"/>
      <w:r w:rsidRPr="00F065D7">
        <w:rPr>
          <w:rFonts w:ascii="Times New Roman" w:eastAsia="Times New Roman" w:hAnsi="Times New Roman"/>
          <w:sz w:val="24"/>
          <w:szCs w:val="24"/>
        </w:rPr>
        <w:t>it is not prohibited by the body’s bylaws or State law</w:t>
      </w:r>
      <w:proofErr w:type="gramEnd"/>
      <w:r w:rsidRPr="00F065D7">
        <w:rPr>
          <w:rFonts w:ascii="Times New Roman" w:eastAsia="Times New Roman" w:hAnsi="Times New Roman"/>
          <w:sz w:val="24"/>
          <w:szCs w:val="24"/>
        </w:rPr>
        <w:t>.</w:t>
      </w:r>
    </w:p>
    <w:p w:rsidR="0031612F" w:rsidRPr="00F065D7" w:rsidRDefault="0031612F" w:rsidP="0031612F">
      <w:pPr>
        <w:numPr>
          <w:ilvl w:val="0"/>
          <w:numId w:val="10"/>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lastRenderedPageBreak/>
        <w:t>Advertising Openings:</w:t>
      </w:r>
    </w:p>
    <w:p w:rsidR="0031612F" w:rsidRPr="00F065D7" w:rsidRDefault="0031612F" w:rsidP="0031612F">
      <w:pPr>
        <w:numPr>
          <w:ilvl w:val="1"/>
          <w:numId w:val="10"/>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The Commission will advertise openings at least twice on social media and via email distribution lists.</w:t>
      </w:r>
    </w:p>
    <w:p w:rsidR="0031612F" w:rsidRPr="00F065D7" w:rsidRDefault="0031612F" w:rsidP="0031612F">
      <w:pPr>
        <w:numPr>
          <w:ilvl w:val="1"/>
          <w:numId w:val="10"/>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 xml:space="preserve">Interested applicants should submit the following to </w:t>
      </w:r>
      <w:hyperlink r:id="rId8" w:history="1">
        <w:r w:rsidRPr="00F065D7">
          <w:rPr>
            <w:rStyle w:val="Hyperlink"/>
            <w:rFonts w:ascii="Times New Roman" w:eastAsia="Times New Roman" w:hAnsi="Times New Roman"/>
            <w:sz w:val="24"/>
            <w:szCs w:val="24"/>
          </w:rPr>
          <w:t>boards@jeffersoncountywv.org</w:t>
        </w:r>
      </w:hyperlink>
      <w:r w:rsidRPr="00F065D7">
        <w:rPr>
          <w:rFonts w:ascii="Times New Roman" w:eastAsia="Times New Roman" w:hAnsi="Times New Roman"/>
          <w:sz w:val="24"/>
          <w:szCs w:val="24"/>
        </w:rPr>
        <w:t>:</w:t>
      </w:r>
    </w:p>
    <w:p w:rsidR="0031612F" w:rsidRPr="00F065D7" w:rsidRDefault="0031612F" w:rsidP="0031612F">
      <w:pPr>
        <w:numPr>
          <w:ilvl w:val="2"/>
          <w:numId w:val="10"/>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Resume</w:t>
      </w:r>
    </w:p>
    <w:p w:rsidR="0031612F" w:rsidRPr="00F065D7" w:rsidRDefault="0031612F" w:rsidP="0031612F">
      <w:pPr>
        <w:numPr>
          <w:ilvl w:val="2"/>
          <w:numId w:val="10"/>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Cover letter</w:t>
      </w:r>
    </w:p>
    <w:p w:rsidR="0031612F" w:rsidRPr="00F065D7" w:rsidRDefault="0031612F" w:rsidP="0031612F">
      <w:pPr>
        <w:numPr>
          <w:ilvl w:val="2"/>
          <w:numId w:val="10"/>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First name</w:t>
      </w:r>
    </w:p>
    <w:p w:rsidR="0031612F" w:rsidRPr="00F065D7" w:rsidRDefault="0031612F" w:rsidP="0031612F">
      <w:pPr>
        <w:numPr>
          <w:ilvl w:val="2"/>
          <w:numId w:val="10"/>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Last name</w:t>
      </w:r>
    </w:p>
    <w:p w:rsidR="00BC51CA" w:rsidRDefault="0031612F" w:rsidP="00BC51CA">
      <w:pPr>
        <w:numPr>
          <w:ilvl w:val="2"/>
          <w:numId w:val="10"/>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Date of birth</w:t>
      </w:r>
    </w:p>
    <w:p w:rsidR="00BC51CA" w:rsidRPr="00BC51CA" w:rsidRDefault="00BC51CA" w:rsidP="00BC51CA">
      <w:pPr>
        <w:numPr>
          <w:ilvl w:val="2"/>
          <w:numId w:val="10"/>
        </w:numPr>
        <w:spacing w:before="100" w:beforeAutospacing="1" w:after="100" w:afterAutospacing="1" w:line="240" w:lineRule="auto"/>
        <w:rPr>
          <w:rFonts w:ascii="Times New Roman" w:eastAsia="Times New Roman" w:hAnsi="Times New Roman"/>
          <w:sz w:val="24"/>
          <w:szCs w:val="24"/>
        </w:rPr>
      </w:pPr>
      <w:r w:rsidRPr="00BC51CA">
        <w:rPr>
          <w:rFonts w:ascii="Times New Roman" w:eastAsia="Times New Roman" w:hAnsi="Times New Roman"/>
          <w:sz w:val="24"/>
          <w:szCs w:val="24"/>
        </w:rPr>
        <w:t>Mission Agreement Requirement:  Applic</w:t>
      </w:r>
      <w:r>
        <w:rPr>
          <w:rFonts w:ascii="Times New Roman" w:eastAsia="Times New Roman" w:hAnsi="Times New Roman"/>
          <w:sz w:val="24"/>
          <w:szCs w:val="24"/>
        </w:rPr>
        <w:t>ants must complete the attached</w:t>
      </w:r>
      <w:r w:rsidRPr="00BC51CA">
        <w:rPr>
          <w:rFonts w:ascii="Times New Roman" w:eastAsia="Times New Roman" w:hAnsi="Times New Roman"/>
          <w:sz w:val="24"/>
          <w:szCs w:val="24"/>
        </w:rPr>
        <w:t xml:space="preserve"> mission agreement and submit it with their application.</w:t>
      </w:r>
    </w:p>
    <w:p w:rsidR="0031612F" w:rsidRPr="00F065D7" w:rsidRDefault="0031612F" w:rsidP="0031612F">
      <w:pPr>
        <w:numPr>
          <w:ilvl w:val="1"/>
          <w:numId w:val="10"/>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 xml:space="preserve">It </w:t>
      </w:r>
      <w:proofErr w:type="gramStart"/>
      <w:r w:rsidRPr="00F065D7">
        <w:rPr>
          <w:rFonts w:ascii="Times New Roman" w:eastAsia="Times New Roman" w:hAnsi="Times New Roman"/>
          <w:sz w:val="24"/>
          <w:szCs w:val="24"/>
        </w:rPr>
        <w:t>is recommended</w:t>
      </w:r>
      <w:proofErr w:type="gramEnd"/>
      <w:r w:rsidRPr="00F065D7">
        <w:rPr>
          <w:rFonts w:ascii="Times New Roman" w:eastAsia="Times New Roman" w:hAnsi="Times New Roman"/>
          <w:sz w:val="24"/>
          <w:szCs w:val="24"/>
        </w:rPr>
        <w:t xml:space="preserve"> that applicants ensure their application is received, as some applications may be viewed as spam by email filtering systems.</w:t>
      </w:r>
    </w:p>
    <w:p w:rsidR="00E75E80" w:rsidRDefault="0031612F" w:rsidP="00E75E80">
      <w:pPr>
        <w:numPr>
          <w:ilvl w:val="1"/>
          <w:numId w:val="10"/>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 xml:space="preserve">Some boards and commissions have residency and/or political affiliation requirements. Submitted information </w:t>
      </w:r>
      <w:proofErr w:type="gramStart"/>
      <w:r w:rsidRPr="00F065D7">
        <w:rPr>
          <w:rFonts w:ascii="Times New Roman" w:eastAsia="Times New Roman" w:hAnsi="Times New Roman"/>
          <w:sz w:val="24"/>
          <w:szCs w:val="24"/>
        </w:rPr>
        <w:t>may be used</w:t>
      </w:r>
      <w:proofErr w:type="gramEnd"/>
      <w:r w:rsidRPr="00F065D7">
        <w:rPr>
          <w:rFonts w:ascii="Times New Roman" w:eastAsia="Times New Roman" w:hAnsi="Times New Roman"/>
          <w:sz w:val="24"/>
          <w:szCs w:val="24"/>
        </w:rPr>
        <w:t xml:space="preserve"> to verify eligibility and conduct background checks such as court history and debarment.</w:t>
      </w:r>
    </w:p>
    <w:p w:rsidR="000E0CA4" w:rsidRDefault="000E0CA4" w:rsidP="00E75E80">
      <w:pPr>
        <w:numPr>
          <w:ilvl w:val="1"/>
          <w:numId w:val="10"/>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Residency and political affiliation </w:t>
      </w:r>
      <w:proofErr w:type="gramStart"/>
      <w:r>
        <w:rPr>
          <w:rFonts w:ascii="Times New Roman" w:eastAsia="Times New Roman" w:hAnsi="Times New Roman"/>
          <w:sz w:val="24"/>
          <w:szCs w:val="24"/>
        </w:rPr>
        <w:t>will be determined</w:t>
      </w:r>
      <w:proofErr w:type="gramEnd"/>
      <w:r>
        <w:rPr>
          <w:rFonts w:ascii="Times New Roman" w:eastAsia="Times New Roman" w:hAnsi="Times New Roman"/>
          <w:sz w:val="24"/>
          <w:szCs w:val="24"/>
        </w:rPr>
        <w:t xml:space="preserve"> by voter registration. </w:t>
      </w:r>
    </w:p>
    <w:p w:rsidR="0031612F" w:rsidRPr="00F065D7" w:rsidRDefault="0031612F" w:rsidP="0031612F">
      <w:pPr>
        <w:numPr>
          <w:ilvl w:val="0"/>
          <w:numId w:val="10"/>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Public Disclosure:</w:t>
      </w:r>
    </w:p>
    <w:p w:rsidR="0031612F" w:rsidRPr="00F065D7" w:rsidRDefault="0031612F" w:rsidP="0031612F">
      <w:pPr>
        <w:numPr>
          <w:ilvl w:val="1"/>
          <w:numId w:val="10"/>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 xml:space="preserve">Information </w:t>
      </w:r>
      <w:proofErr w:type="gramStart"/>
      <w:r w:rsidRPr="00F065D7">
        <w:rPr>
          <w:rFonts w:ascii="Times New Roman" w:eastAsia="Times New Roman" w:hAnsi="Times New Roman"/>
          <w:sz w:val="24"/>
          <w:szCs w:val="24"/>
        </w:rPr>
        <w:t>submitted</w:t>
      </w:r>
      <w:proofErr w:type="gramEnd"/>
      <w:r w:rsidRPr="00F065D7">
        <w:rPr>
          <w:rFonts w:ascii="Times New Roman" w:eastAsia="Times New Roman" w:hAnsi="Times New Roman"/>
          <w:sz w:val="24"/>
          <w:szCs w:val="24"/>
        </w:rPr>
        <w:t xml:space="preserve"> during the application process, as well as information discovered during background reviews, may be shared publicly at the public meeting and included in a public packet.</w:t>
      </w:r>
    </w:p>
    <w:p w:rsidR="0031612F" w:rsidRPr="00F065D7" w:rsidRDefault="0031612F" w:rsidP="0031612F">
      <w:pPr>
        <w:numPr>
          <w:ilvl w:val="0"/>
          <w:numId w:val="10"/>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Application Process:</w:t>
      </w:r>
    </w:p>
    <w:p w:rsidR="0031612F" w:rsidRPr="00F065D7" w:rsidRDefault="0031612F" w:rsidP="0031612F">
      <w:pPr>
        <w:numPr>
          <w:ilvl w:val="1"/>
          <w:numId w:val="10"/>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 xml:space="preserve">Applications are rolling; however, no additional applications </w:t>
      </w:r>
      <w:proofErr w:type="gramStart"/>
      <w:r w:rsidRPr="00F065D7">
        <w:rPr>
          <w:rFonts w:ascii="Times New Roman" w:eastAsia="Times New Roman" w:hAnsi="Times New Roman"/>
          <w:sz w:val="24"/>
          <w:szCs w:val="24"/>
        </w:rPr>
        <w:t>will be considered</w:t>
      </w:r>
      <w:proofErr w:type="gramEnd"/>
      <w:r w:rsidRPr="00F065D7">
        <w:rPr>
          <w:rFonts w:ascii="Times New Roman" w:eastAsia="Times New Roman" w:hAnsi="Times New Roman"/>
          <w:sz w:val="24"/>
          <w:szCs w:val="24"/>
        </w:rPr>
        <w:t xml:space="preserve"> once the agenda has been posted.</w:t>
      </w:r>
    </w:p>
    <w:p w:rsidR="0031612F" w:rsidRPr="00F065D7" w:rsidRDefault="0031612F" w:rsidP="0031612F">
      <w:pPr>
        <w:numPr>
          <w:ilvl w:val="1"/>
          <w:numId w:val="10"/>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Commission Administrative staff will notify applicants via email of the agenda containing their interview.</w:t>
      </w:r>
    </w:p>
    <w:p w:rsidR="0031612F" w:rsidRPr="00F065D7" w:rsidRDefault="0031612F" w:rsidP="0031612F">
      <w:pPr>
        <w:numPr>
          <w:ilvl w:val="1"/>
          <w:numId w:val="10"/>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Attendance at the interview (either virtually or in person) is not required but is highly recommended.</w:t>
      </w:r>
    </w:p>
    <w:p w:rsidR="008A356E" w:rsidRDefault="0031612F" w:rsidP="008A356E">
      <w:pPr>
        <w:numPr>
          <w:ilvl w:val="1"/>
          <w:numId w:val="10"/>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At the direction of the Commission president, the county administrator will send a packet of eligible applicants to each commissioner. Each commissioner may select one applicant to interview at the next commission meeting for every open seat.</w:t>
      </w:r>
    </w:p>
    <w:p w:rsidR="0031612F" w:rsidRPr="00C8422F" w:rsidRDefault="0031612F" w:rsidP="00C8422F">
      <w:pPr>
        <w:pStyle w:val="ListParagraph"/>
        <w:numPr>
          <w:ilvl w:val="0"/>
          <w:numId w:val="10"/>
        </w:numPr>
        <w:spacing w:before="100" w:beforeAutospacing="1" w:after="100" w:afterAutospacing="1" w:line="240" w:lineRule="auto"/>
        <w:rPr>
          <w:rFonts w:ascii="Times New Roman" w:eastAsia="Times New Roman" w:hAnsi="Times New Roman"/>
          <w:sz w:val="24"/>
          <w:szCs w:val="24"/>
        </w:rPr>
      </w:pPr>
      <w:r w:rsidRPr="00C8422F">
        <w:rPr>
          <w:rFonts w:ascii="Times New Roman" w:eastAsia="Times New Roman" w:hAnsi="Times New Roman"/>
          <w:sz w:val="24"/>
          <w:szCs w:val="24"/>
        </w:rPr>
        <w:t>Vacancies:</w:t>
      </w:r>
    </w:p>
    <w:p w:rsidR="0031612F" w:rsidRPr="00F065D7" w:rsidRDefault="0031612F" w:rsidP="0031612F">
      <w:pPr>
        <w:numPr>
          <w:ilvl w:val="1"/>
          <w:numId w:val="10"/>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 xml:space="preserve">If a vacancy occurs due to a member’s inability or decision not to complete their term, the vacant position </w:t>
      </w:r>
      <w:proofErr w:type="gramStart"/>
      <w:r w:rsidRPr="00F065D7">
        <w:rPr>
          <w:rFonts w:ascii="Times New Roman" w:eastAsia="Times New Roman" w:hAnsi="Times New Roman"/>
          <w:sz w:val="24"/>
          <w:szCs w:val="24"/>
        </w:rPr>
        <w:t>must be filled</w:t>
      </w:r>
      <w:proofErr w:type="gramEnd"/>
      <w:r w:rsidRPr="00F065D7">
        <w:rPr>
          <w:rFonts w:ascii="Times New Roman" w:eastAsia="Times New Roman" w:hAnsi="Times New Roman"/>
          <w:sz w:val="24"/>
          <w:szCs w:val="24"/>
        </w:rPr>
        <w:t xml:space="preserve"> through an unexpired term appointment.</w:t>
      </w:r>
    </w:p>
    <w:p w:rsidR="0031612F" w:rsidRPr="00F065D7" w:rsidRDefault="0031612F" w:rsidP="0031612F">
      <w:pPr>
        <w:numPr>
          <w:ilvl w:val="1"/>
          <w:numId w:val="10"/>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 xml:space="preserve">The unexpired term appointment will serve the remainder of the term for the individual </w:t>
      </w:r>
      <w:proofErr w:type="gramStart"/>
      <w:r w:rsidRPr="00F065D7">
        <w:rPr>
          <w:rFonts w:ascii="Times New Roman" w:eastAsia="Times New Roman" w:hAnsi="Times New Roman"/>
          <w:sz w:val="24"/>
          <w:szCs w:val="24"/>
        </w:rPr>
        <w:t>being replaced</w:t>
      </w:r>
      <w:proofErr w:type="gramEnd"/>
      <w:r w:rsidRPr="00F065D7">
        <w:rPr>
          <w:rFonts w:ascii="Times New Roman" w:eastAsia="Times New Roman" w:hAnsi="Times New Roman"/>
          <w:sz w:val="24"/>
          <w:szCs w:val="24"/>
        </w:rPr>
        <w:t>.</w:t>
      </w:r>
    </w:p>
    <w:p w:rsidR="0031612F" w:rsidRPr="00F065D7" w:rsidRDefault="0031612F" w:rsidP="0031612F">
      <w:pPr>
        <w:numPr>
          <w:ilvl w:val="0"/>
          <w:numId w:val="10"/>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Responsibility for Reporting Vacancies:</w:t>
      </w:r>
    </w:p>
    <w:p w:rsidR="00610A4F" w:rsidRPr="00BC51CA" w:rsidRDefault="0031612F" w:rsidP="00BC51CA">
      <w:pPr>
        <w:numPr>
          <w:ilvl w:val="1"/>
          <w:numId w:val="10"/>
        </w:numPr>
        <w:spacing w:before="100" w:beforeAutospacing="1" w:after="100" w:afterAutospacing="1" w:line="240" w:lineRule="auto"/>
        <w:rPr>
          <w:rFonts w:ascii="Times New Roman" w:eastAsia="Times New Roman" w:hAnsi="Times New Roman"/>
          <w:sz w:val="24"/>
          <w:szCs w:val="24"/>
        </w:rPr>
      </w:pPr>
      <w:r w:rsidRPr="00F065D7">
        <w:rPr>
          <w:rFonts w:ascii="Times New Roman" w:eastAsia="Times New Roman" w:hAnsi="Times New Roman"/>
          <w:sz w:val="24"/>
          <w:szCs w:val="24"/>
        </w:rPr>
        <w:t>Boards and commissions are responsible for notifying the County Commission Administration of vacancies due to resignation or other factors that may affect this policy and/or guidance.</w:t>
      </w:r>
    </w:p>
    <w:sectPr w:rsidR="00610A4F" w:rsidRPr="00BC51CA" w:rsidSect="0085797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963" w:rsidRDefault="00E84963" w:rsidP="00610A4F">
      <w:pPr>
        <w:spacing w:after="0" w:line="240" w:lineRule="auto"/>
      </w:pPr>
      <w:r>
        <w:separator/>
      </w:r>
    </w:p>
  </w:endnote>
  <w:endnote w:type="continuationSeparator" w:id="0">
    <w:p w:rsidR="00E84963" w:rsidRDefault="00E84963" w:rsidP="00610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837" w:rsidRDefault="00D62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916" w:rsidRDefault="00541916">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032A84">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32A84">
      <w:rPr>
        <w:b/>
        <w:noProof/>
      </w:rPr>
      <w:t>4</w:t>
    </w:r>
    <w:r>
      <w:rPr>
        <w:b/>
        <w:sz w:val="24"/>
        <w:szCs w:val="24"/>
      </w:rPr>
      <w:fldChar w:fldCharType="end"/>
    </w:r>
  </w:p>
  <w:p w:rsidR="00541916" w:rsidRDefault="00541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837" w:rsidRDefault="00D62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963" w:rsidRDefault="00E84963" w:rsidP="00610A4F">
      <w:pPr>
        <w:spacing w:after="0" w:line="240" w:lineRule="auto"/>
      </w:pPr>
      <w:r>
        <w:separator/>
      </w:r>
    </w:p>
  </w:footnote>
  <w:footnote w:type="continuationSeparator" w:id="0">
    <w:p w:rsidR="00E84963" w:rsidRDefault="00E84963" w:rsidP="00610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837" w:rsidRDefault="00D62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916" w:rsidRDefault="00541916"/>
  <w:tbl>
    <w:tblPr>
      <w:tblW w:w="9272" w:type="dxa"/>
      <w:tblInd w:w="88" w:type="dxa"/>
      <w:tblLook w:val="04A0" w:firstRow="1" w:lastRow="0" w:firstColumn="1" w:lastColumn="0" w:noHBand="0" w:noVBand="1"/>
    </w:tblPr>
    <w:tblGrid>
      <w:gridCol w:w="1787"/>
      <w:gridCol w:w="4610"/>
      <w:gridCol w:w="1345"/>
      <w:gridCol w:w="1530"/>
    </w:tblGrid>
    <w:tr w:rsidR="00541916" w:rsidRPr="005D5F4B" w:rsidTr="00D62837">
      <w:trPr>
        <w:trHeight w:val="474"/>
      </w:trPr>
      <w:tc>
        <w:tcPr>
          <w:tcW w:w="1787" w:type="dxa"/>
          <w:tcBorders>
            <w:top w:val="nil"/>
            <w:left w:val="nil"/>
            <w:bottom w:val="nil"/>
            <w:right w:val="nil"/>
          </w:tcBorders>
          <w:shd w:val="clear" w:color="auto" w:fill="auto"/>
          <w:noWrap/>
          <w:vAlign w:val="bottom"/>
          <w:hideMark/>
        </w:tcPr>
        <w:p w:rsidR="00541916" w:rsidRDefault="00541916" w:rsidP="0085797E">
          <w:pPr>
            <w:spacing w:after="0" w:line="240" w:lineRule="auto"/>
            <w:rPr>
              <w:rFonts w:eastAsia="Times New Roman"/>
              <w:color w:val="000000"/>
            </w:rPr>
          </w:pPr>
        </w:p>
        <w:p w:rsidR="00541916" w:rsidRPr="005D5F4B" w:rsidRDefault="00541916" w:rsidP="0085797E">
          <w:pPr>
            <w:spacing w:after="0" w:line="240" w:lineRule="auto"/>
            <w:rPr>
              <w:rFonts w:eastAsia="Times New Roman"/>
              <w:color w:val="000000"/>
            </w:rPr>
          </w:pPr>
        </w:p>
      </w:tc>
      <w:tc>
        <w:tcPr>
          <w:tcW w:w="4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916" w:rsidRPr="005D5F4B" w:rsidRDefault="00541916" w:rsidP="0085797E">
          <w:pPr>
            <w:spacing w:after="0" w:line="240" w:lineRule="auto"/>
            <w:rPr>
              <w:rFonts w:eastAsia="Times New Roman"/>
              <w:b/>
              <w:bCs/>
              <w:i/>
              <w:iCs/>
              <w:color w:val="17375D"/>
            </w:rPr>
          </w:pPr>
          <w:r w:rsidRPr="005D5F4B">
            <w:rPr>
              <w:rFonts w:eastAsia="Times New Roman"/>
              <w:b/>
              <w:bCs/>
              <w:i/>
              <w:iCs/>
              <w:color w:val="17375D"/>
            </w:rPr>
            <w:t xml:space="preserve">          Jefferson County Policies &amp; Procedures</w:t>
          </w:r>
        </w:p>
      </w:tc>
      <w:tc>
        <w:tcPr>
          <w:tcW w:w="1345" w:type="dxa"/>
          <w:tcBorders>
            <w:top w:val="nil"/>
            <w:left w:val="nil"/>
            <w:bottom w:val="nil"/>
            <w:right w:val="nil"/>
          </w:tcBorders>
          <w:shd w:val="clear" w:color="auto" w:fill="auto"/>
          <w:noWrap/>
          <w:vAlign w:val="bottom"/>
          <w:hideMark/>
        </w:tcPr>
        <w:p w:rsidR="00541916" w:rsidRPr="005D5F4B" w:rsidRDefault="00541916" w:rsidP="0085797E">
          <w:pPr>
            <w:spacing w:after="0" w:line="240" w:lineRule="auto"/>
            <w:rPr>
              <w:rFonts w:eastAsia="Times New Roman"/>
              <w:color w:val="000000"/>
            </w:rPr>
          </w:pPr>
        </w:p>
      </w:tc>
      <w:tc>
        <w:tcPr>
          <w:tcW w:w="1530" w:type="dxa"/>
          <w:tcBorders>
            <w:top w:val="nil"/>
            <w:left w:val="nil"/>
            <w:bottom w:val="nil"/>
            <w:right w:val="nil"/>
          </w:tcBorders>
          <w:shd w:val="clear" w:color="auto" w:fill="auto"/>
          <w:noWrap/>
          <w:vAlign w:val="bottom"/>
          <w:hideMark/>
        </w:tcPr>
        <w:p w:rsidR="00541916" w:rsidRPr="005D5F4B" w:rsidRDefault="00541916" w:rsidP="0085797E">
          <w:pPr>
            <w:spacing w:after="0" w:line="240" w:lineRule="auto"/>
            <w:rPr>
              <w:rFonts w:eastAsia="Times New Roman"/>
              <w:color w:val="000000"/>
            </w:rPr>
          </w:pPr>
        </w:p>
      </w:tc>
    </w:tr>
    <w:tr w:rsidR="00541916" w:rsidRPr="005D5F4B" w:rsidTr="00D62837">
      <w:trPr>
        <w:trHeight w:val="788"/>
      </w:trPr>
      <w:tc>
        <w:tcPr>
          <w:tcW w:w="1787" w:type="dxa"/>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541916" w:rsidRPr="005D5F4B" w:rsidRDefault="00541916" w:rsidP="0085797E">
          <w:pPr>
            <w:spacing w:after="0" w:line="240" w:lineRule="auto"/>
            <w:rPr>
              <w:rFonts w:eastAsia="Times New Roman"/>
              <w:color w:val="000000"/>
              <w:sz w:val="20"/>
              <w:szCs w:val="20"/>
            </w:rPr>
          </w:pPr>
          <w:r w:rsidRPr="005D5F4B">
            <w:rPr>
              <w:rFonts w:eastAsia="Times New Roman"/>
              <w:color w:val="000000"/>
              <w:sz w:val="20"/>
              <w:szCs w:val="20"/>
            </w:rPr>
            <w:t>Policy Name:</w:t>
          </w:r>
        </w:p>
      </w:tc>
      <w:tc>
        <w:tcPr>
          <w:tcW w:w="4610" w:type="dxa"/>
          <w:tcBorders>
            <w:top w:val="nil"/>
            <w:left w:val="nil"/>
            <w:bottom w:val="single" w:sz="4" w:space="0" w:color="auto"/>
            <w:right w:val="single" w:sz="4" w:space="0" w:color="auto"/>
          </w:tcBorders>
          <w:shd w:val="clear" w:color="000000" w:fill="DBE5F1"/>
          <w:noWrap/>
          <w:vAlign w:val="bottom"/>
          <w:hideMark/>
        </w:tcPr>
        <w:p w:rsidR="00541916" w:rsidRPr="005D5F4B" w:rsidRDefault="00541916" w:rsidP="0085797E">
          <w:pPr>
            <w:spacing w:after="0" w:line="240" w:lineRule="auto"/>
            <w:jc w:val="center"/>
            <w:rPr>
              <w:rFonts w:eastAsia="Times New Roman"/>
              <w:b/>
              <w:color w:val="000000"/>
              <w:sz w:val="24"/>
              <w:szCs w:val="24"/>
            </w:rPr>
          </w:pPr>
          <w:r w:rsidRPr="005D5F4B">
            <w:rPr>
              <w:rFonts w:eastAsia="Times New Roman"/>
              <w:b/>
              <w:color w:val="000000"/>
              <w:sz w:val="24"/>
              <w:szCs w:val="24"/>
            </w:rPr>
            <w:t>Appointment to County Boards, Committees and Commissions </w:t>
          </w:r>
        </w:p>
      </w:tc>
      <w:tc>
        <w:tcPr>
          <w:tcW w:w="1345" w:type="dxa"/>
          <w:tcBorders>
            <w:top w:val="single" w:sz="4" w:space="0" w:color="auto"/>
            <w:left w:val="nil"/>
            <w:bottom w:val="single" w:sz="4" w:space="0" w:color="auto"/>
            <w:right w:val="single" w:sz="4" w:space="0" w:color="auto"/>
          </w:tcBorders>
          <w:shd w:val="clear" w:color="000000" w:fill="DBE5F1"/>
          <w:noWrap/>
          <w:vAlign w:val="bottom"/>
          <w:hideMark/>
        </w:tcPr>
        <w:p w:rsidR="00541916" w:rsidRPr="00D62837" w:rsidRDefault="00D62837" w:rsidP="0085797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Approved</w:t>
          </w:r>
        </w:p>
      </w:tc>
      <w:tc>
        <w:tcPr>
          <w:tcW w:w="1530" w:type="dxa"/>
          <w:tcBorders>
            <w:top w:val="single" w:sz="4" w:space="0" w:color="auto"/>
            <w:left w:val="nil"/>
            <w:bottom w:val="single" w:sz="4" w:space="0" w:color="auto"/>
            <w:right w:val="single" w:sz="4" w:space="0" w:color="auto"/>
          </w:tcBorders>
          <w:shd w:val="clear" w:color="000000" w:fill="DBE5F1"/>
          <w:noWrap/>
          <w:vAlign w:val="bottom"/>
          <w:hideMark/>
        </w:tcPr>
        <w:p w:rsidR="00541916" w:rsidRPr="00D62837" w:rsidRDefault="0000738D" w:rsidP="005D5F4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03/20</w:t>
          </w:r>
          <w:bookmarkStart w:id="0" w:name="_GoBack"/>
          <w:bookmarkEnd w:id="0"/>
          <w:r w:rsidR="00D62837" w:rsidRPr="00D62837">
            <w:rPr>
              <w:rFonts w:ascii="Times New Roman" w:eastAsia="Times New Roman" w:hAnsi="Times New Roman"/>
              <w:color w:val="000000"/>
              <w:sz w:val="24"/>
              <w:szCs w:val="24"/>
            </w:rPr>
            <w:t>/2025</w:t>
          </w:r>
          <w:r w:rsidR="00541916" w:rsidRPr="00D62837">
            <w:rPr>
              <w:rFonts w:ascii="Times New Roman" w:eastAsia="Times New Roman" w:hAnsi="Times New Roman"/>
              <w:color w:val="000000"/>
              <w:sz w:val="24"/>
              <w:szCs w:val="24"/>
            </w:rPr>
            <w:t xml:space="preserve">  </w:t>
          </w:r>
        </w:p>
      </w:tc>
    </w:tr>
    <w:tr w:rsidR="00541916" w:rsidRPr="005D5F4B" w:rsidTr="00D62837">
      <w:trPr>
        <w:trHeight w:val="289"/>
      </w:trPr>
      <w:tc>
        <w:tcPr>
          <w:tcW w:w="1787" w:type="dxa"/>
          <w:tcBorders>
            <w:top w:val="nil"/>
            <w:left w:val="single" w:sz="4" w:space="0" w:color="auto"/>
            <w:bottom w:val="single" w:sz="4" w:space="0" w:color="auto"/>
            <w:right w:val="single" w:sz="4" w:space="0" w:color="auto"/>
          </w:tcBorders>
          <w:shd w:val="clear" w:color="000000" w:fill="DBE5F1"/>
          <w:noWrap/>
          <w:vAlign w:val="bottom"/>
          <w:hideMark/>
        </w:tcPr>
        <w:p w:rsidR="00541916" w:rsidRPr="005D5F4B" w:rsidRDefault="00541916" w:rsidP="0085797E">
          <w:pPr>
            <w:spacing w:after="0" w:line="240" w:lineRule="auto"/>
            <w:rPr>
              <w:rFonts w:eastAsia="Times New Roman"/>
              <w:color w:val="000000"/>
              <w:sz w:val="20"/>
              <w:szCs w:val="20"/>
            </w:rPr>
          </w:pPr>
          <w:r w:rsidRPr="005D5F4B">
            <w:rPr>
              <w:rFonts w:eastAsia="Times New Roman"/>
              <w:color w:val="000000"/>
              <w:sz w:val="20"/>
              <w:szCs w:val="20"/>
            </w:rPr>
            <w:t xml:space="preserve">Policy Number: </w:t>
          </w:r>
        </w:p>
      </w:tc>
      <w:tc>
        <w:tcPr>
          <w:tcW w:w="4610" w:type="dxa"/>
          <w:tcBorders>
            <w:top w:val="nil"/>
            <w:left w:val="nil"/>
            <w:bottom w:val="single" w:sz="4" w:space="0" w:color="auto"/>
            <w:right w:val="single" w:sz="4" w:space="0" w:color="auto"/>
          </w:tcBorders>
          <w:shd w:val="clear" w:color="000000" w:fill="DBE5F1"/>
          <w:noWrap/>
          <w:vAlign w:val="bottom"/>
          <w:hideMark/>
        </w:tcPr>
        <w:p w:rsidR="00541916" w:rsidRPr="005D5F4B" w:rsidRDefault="00D62837" w:rsidP="0085797E">
          <w:pPr>
            <w:spacing w:after="0" w:line="240" w:lineRule="auto"/>
            <w:jc w:val="center"/>
            <w:rPr>
              <w:rFonts w:eastAsia="Times New Roman"/>
              <w:b/>
              <w:color w:val="000000"/>
              <w:sz w:val="24"/>
              <w:szCs w:val="24"/>
            </w:rPr>
          </w:pPr>
          <w:r>
            <w:rPr>
              <w:rFonts w:eastAsia="Times New Roman"/>
              <w:b/>
              <w:color w:val="000000"/>
              <w:sz w:val="24"/>
              <w:szCs w:val="24"/>
            </w:rPr>
            <w:t>901</w:t>
          </w:r>
        </w:p>
      </w:tc>
      <w:tc>
        <w:tcPr>
          <w:tcW w:w="1345" w:type="dxa"/>
          <w:tcBorders>
            <w:top w:val="nil"/>
            <w:left w:val="nil"/>
            <w:bottom w:val="single" w:sz="4" w:space="0" w:color="auto"/>
            <w:right w:val="single" w:sz="4" w:space="0" w:color="auto"/>
          </w:tcBorders>
          <w:shd w:val="clear" w:color="000000" w:fill="DBE5F1"/>
          <w:noWrap/>
          <w:vAlign w:val="bottom"/>
          <w:hideMark/>
        </w:tcPr>
        <w:p w:rsidR="00541916" w:rsidRPr="00D62837" w:rsidRDefault="00541916" w:rsidP="0085797E">
          <w:pPr>
            <w:spacing w:after="0" w:line="240" w:lineRule="auto"/>
            <w:rPr>
              <w:rFonts w:ascii="Times New Roman" w:eastAsia="Times New Roman" w:hAnsi="Times New Roman"/>
              <w:color w:val="000000"/>
              <w:sz w:val="24"/>
              <w:szCs w:val="24"/>
            </w:rPr>
          </w:pPr>
          <w:r w:rsidRPr="00D62837">
            <w:rPr>
              <w:rFonts w:ascii="Times New Roman" w:eastAsia="Times New Roman" w:hAnsi="Times New Roman"/>
              <w:color w:val="000000"/>
              <w:sz w:val="24"/>
              <w:szCs w:val="24"/>
            </w:rPr>
            <w:t>Author:</w:t>
          </w:r>
        </w:p>
      </w:tc>
      <w:tc>
        <w:tcPr>
          <w:tcW w:w="1530" w:type="dxa"/>
          <w:tcBorders>
            <w:top w:val="nil"/>
            <w:left w:val="nil"/>
            <w:bottom w:val="single" w:sz="4" w:space="0" w:color="auto"/>
            <w:right w:val="single" w:sz="4" w:space="0" w:color="auto"/>
          </w:tcBorders>
          <w:shd w:val="clear" w:color="000000" w:fill="DBE5F1"/>
          <w:noWrap/>
          <w:vAlign w:val="bottom"/>
          <w:hideMark/>
        </w:tcPr>
        <w:p w:rsidR="00541916" w:rsidRPr="00D62837" w:rsidRDefault="00541916" w:rsidP="0085797E">
          <w:pPr>
            <w:spacing w:after="0" w:line="240" w:lineRule="auto"/>
            <w:rPr>
              <w:rFonts w:ascii="Times New Roman" w:eastAsia="Times New Roman" w:hAnsi="Times New Roman"/>
              <w:color w:val="000000"/>
              <w:sz w:val="24"/>
              <w:szCs w:val="24"/>
            </w:rPr>
          </w:pPr>
          <w:r w:rsidRPr="00D62837">
            <w:rPr>
              <w:rFonts w:ascii="Times New Roman" w:eastAsia="Times New Roman" w:hAnsi="Times New Roman"/>
              <w:color w:val="000000"/>
              <w:sz w:val="24"/>
              <w:szCs w:val="24"/>
            </w:rPr>
            <w:t> </w:t>
          </w:r>
          <w:r w:rsidR="009666BC" w:rsidRPr="00D62837">
            <w:rPr>
              <w:rFonts w:ascii="Times New Roman" w:eastAsia="Times New Roman" w:hAnsi="Times New Roman"/>
              <w:color w:val="000000"/>
              <w:sz w:val="24"/>
              <w:szCs w:val="24"/>
            </w:rPr>
            <w:t>E. Benites-LM</w:t>
          </w:r>
        </w:p>
      </w:tc>
    </w:tr>
    <w:tr w:rsidR="00541916" w:rsidRPr="005D5F4B" w:rsidTr="00D62837">
      <w:trPr>
        <w:trHeight w:val="399"/>
      </w:trPr>
      <w:tc>
        <w:tcPr>
          <w:tcW w:w="1787" w:type="dxa"/>
          <w:tcBorders>
            <w:top w:val="nil"/>
            <w:left w:val="single" w:sz="4" w:space="0" w:color="auto"/>
            <w:bottom w:val="single" w:sz="4" w:space="0" w:color="auto"/>
            <w:right w:val="single" w:sz="4" w:space="0" w:color="auto"/>
          </w:tcBorders>
          <w:shd w:val="clear" w:color="000000" w:fill="DBE5F1"/>
          <w:noWrap/>
          <w:vAlign w:val="bottom"/>
          <w:hideMark/>
        </w:tcPr>
        <w:p w:rsidR="00541916" w:rsidRPr="005D5F4B" w:rsidRDefault="00541916" w:rsidP="0085797E">
          <w:pPr>
            <w:spacing w:after="0" w:line="240" w:lineRule="auto"/>
            <w:rPr>
              <w:rFonts w:eastAsia="Times New Roman"/>
              <w:color w:val="000000"/>
              <w:sz w:val="20"/>
              <w:szCs w:val="20"/>
            </w:rPr>
          </w:pPr>
          <w:r w:rsidRPr="005D5F4B">
            <w:rPr>
              <w:rFonts w:eastAsia="Times New Roman"/>
              <w:color w:val="000000"/>
              <w:sz w:val="20"/>
              <w:szCs w:val="20"/>
            </w:rPr>
            <w:t>Associated:</w:t>
          </w:r>
        </w:p>
      </w:tc>
      <w:tc>
        <w:tcPr>
          <w:tcW w:w="4610" w:type="dxa"/>
          <w:tcBorders>
            <w:top w:val="nil"/>
            <w:left w:val="nil"/>
            <w:bottom w:val="single" w:sz="4" w:space="0" w:color="auto"/>
            <w:right w:val="single" w:sz="4" w:space="0" w:color="auto"/>
          </w:tcBorders>
          <w:shd w:val="clear" w:color="000000" w:fill="DBE5F1"/>
          <w:noWrap/>
          <w:vAlign w:val="bottom"/>
          <w:hideMark/>
        </w:tcPr>
        <w:p w:rsidR="00541916" w:rsidRPr="005D5F4B" w:rsidRDefault="00541916" w:rsidP="005D5F4B">
          <w:pPr>
            <w:spacing w:after="0" w:line="240" w:lineRule="auto"/>
            <w:jc w:val="center"/>
            <w:rPr>
              <w:rFonts w:eastAsia="Times New Roman"/>
              <w:color w:val="000000"/>
              <w:sz w:val="24"/>
              <w:szCs w:val="24"/>
            </w:rPr>
          </w:pPr>
        </w:p>
      </w:tc>
      <w:tc>
        <w:tcPr>
          <w:tcW w:w="1345" w:type="dxa"/>
          <w:tcBorders>
            <w:top w:val="nil"/>
            <w:left w:val="nil"/>
            <w:bottom w:val="single" w:sz="4" w:space="0" w:color="auto"/>
            <w:right w:val="nil"/>
          </w:tcBorders>
          <w:shd w:val="clear" w:color="000000" w:fill="DBE5F1"/>
          <w:noWrap/>
          <w:vAlign w:val="bottom"/>
          <w:hideMark/>
        </w:tcPr>
        <w:p w:rsidR="00541916" w:rsidRPr="00D62837" w:rsidRDefault="00541916" w:rsidP="005D5F4B">
          <w:pPr>
            <w:spacing w:after="0" w:line="240" w:lineRule="auto"/>
            <w:ind w:right="-1102"/>
            <w:rPr>
              <w:rFonts w:ascii="Times New Roman" w:eastAsia="Times New Roman" w:hAnsi="Times New Roman"/>
              <w:color w:val="000000"/>
              <w:sz w:val="24"/>
              <w:szCs w:val="24"/>
            </w:rPr>
          </w:pPr>
        </w:p>
      </w:tc>
      <w:tc>
        <w:tcPr>
          <w:tcW w:w="1530" w:type="dxa"/>
          <w:tcBorders>
            <w:top w:val="nil"/>
            <w:left w:val="nil"/>
            <w:bottom w:val="single" w:sz="4" w:space="0" w:color="auto"/>
            <w:right w:val="single" w:sz="4" w:space="0" w:color="auto"/>
          </w:tcBorders>
          <w:shd w:val="clear" w:color="000000" w:fill="DBE5F1"/>
          <w:noWrap/>
          <w:vAlign w:val="bottom"/>
          <w:hideMark/>
        </w:tcPr>
        <w:p w:rsidR="00541916" w:rsidRPr="00D62837" w:rsidRDefault="00541916" w:rsidP="005D5F4B">
          <w:pPr>
            <w:spacing w:after="0" w:line="240" w:lineRule="auto"/>
            <w:rPr>
              <w:rFonts w:ascii="Times New Roman" w:eastAsia="Times New Roman" w:hAnsi="Times New Roman"/>
              <w:color w:val="000000"/>
              <w:sz w:val="24"/>
              <w:szCs w:val="24"/>
            </w:rPr>
          </w:pPr>
          <w:r w:rsidRPr="00D62837">
            <w:rPr>
              <w:rFonts w:ascii="Times New Roman" w:eastAsia="Times New Roman" w:hAnsi="Times New Roman"/>
              <w:color w:val="000000"/>
              <w:sz w:val="24"/>
              <w:szCs w:val="24"/>
            </w:rPr>
            <w:t>Revised</w:t>
          </w:r>
          <w:r w:rsidR="00D62837" w:rsidRPr="00D62837">
            <w:rPr>
              <w:rFonts w:ascii="Times New Roman" w:eastAsia="Times New Roman" w:hAnsi="Times New Roman"/>
              <w:color w:val="000000"/>
              <w:sz w:val="24"/>
              <w:szCs w:val="24"/>
            </w:rPr>
            <w:t>:</w:t>
          </w:r>
        </w:p>
        <w:p w:rsidR="00D62837" w:rsidRPr="00D62837" w:rsidRDefault="00D62837" w:rsidP="00D62837">
          <w:pPr>
            <w:spacing w:after="0" w:line="240" w:lineRule="auto"/>
            <w:rPr>
              <w:rFonts w:ascii="Times New Roman" w:eastAsia="Times New Roman" w:hAnsi="Times New Roman"/>
              <w:color w:val="000000"/>
              <w:sz w:val="24"/>
              <w:szCs w:val="24"/>
            </w:rPr>
          </w:pPr>
          <w:r w:rsidRPr="00D62837">
            <w:rPr>
              <w:rFonts w:ascii="Times New Roman" w:eastAsia="Times New Roman" w:hAnsi="Times New Roman"/>
              <w:color w:val="000000"/>
              <w:sz w:val="24"/>
              <w:szCs w:val="24"/>
            </w:rPr>
            <w:t>5/7/2009</w:t>
          </w:r>
        </w:p>
        <w:p w:rsidR="00541916" w:rsidRPr="00D62837" w:rsidRDefault="00D62837" w:rsidP="00D62837">
          <w:pPr>
            <w:spacing w:after="0" w:line="240" w:lineRule="auto"/>
            <w:rPr>
              <w:rFonts w:ascii="Times New Roman" w:eastAsia="Times New Roman" w:hAnsi="Times New Roman"/>
              <w:color w:val="000000"/>
              <w:sz w:val="24"/>
              <w:szCs w:val="24"/>
            </w:rPr>
          </w:pPr>
          <w:r w:rsidRPr="00D62837">
            <w:rPr>
              <w:rFonts w:ascii="Times New Roman" w:eastAsia="Times New Roman" w:hAnsi="Times New Roman"/>
              <w:color w:val="000000"/>
              <w:sz w:val="24"/>
              <w:szCs w:val="24"/>
            </w:rPr>
            <w:t xml:space="preserve">3/6/2025  </w:t>
          </w:r>
        </w:p>
      </w:tc>
    </w:tr>
  </w:tbl>
  <w:p w:rsidR="00541916" w:rsidRDefault="00541916" w:rsidP="0085797E"/>
  <w:p w:rsidR="00541916" w:rsidRDefault="00541916" w:rsidP="00B81874">
    <w:pPr>
      <w:pStyle w:val="Header"/>
      <w:tabs>
        <w:tab w:val="clear" w:pos="4680"/>
        <w:tab w:val="clear" w:pos="9360"/>
        <w:tab w:val="left" w:pos="6045"/>
        <w:tab w:val="left" w:pos="7485"/>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837" w:rsidRDefault="00D62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00D60"/>
    <w:multiLevelType w:val="hybridMultilevel"/>
    <w:tmpl w:val="5D7E23B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9853827"/>
    <w:multiLevelType w:val="multilevel"/>
    <w:tmpl w:val="DA826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C406B1F"/>
    <w:multiLevelType w:val="hybridMultilevel"/>
    <w:tmpl w:val="AED49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3532E"/>
    <w:multiLevelType w:val="multilevel"/>
    <w:tmpl w:val="957C62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4304329"/>
    <w:multiLevelType w:val="hybridMultilevel"/>
    <w:tmpl w:val="852EB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825F14"/>
    <w:multiLevelType w:val="hybridMultilevel"/>
    <w:tmpl w:val="86DE9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830958"/>
    <w:multiLevelType w:val="hybridMultilevel"/>
    <w:tmpl w:val="5D7E2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214EA"/>
    <w:multiLevelType w:val="hybridMultilevel"/>
    <w:tmpl w:val="F22C4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945D1D"/>
    <w:multiLevelType w:val="hybridMultilevel"/>
    <w:tmpl w:val="BEB47D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2BB4A4D"/>
    <w:multiLevelType w:val="hybridMultilevel"/>
    <w:tmpl w:val="86DE9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9"/>
  </w:num>
  <w:num w:numId="4">
    <w:abstractNumId w:val="2"/>
  </w:num>
  <w:num w:numId="5">
    <w:abstractNumId w:val="0"/>
  </w:num>
  <w:num w:numId="6">
    <w:abstractNumId w:val="6"/>
  </w:num>
  <w:num w:numId="7">
    <w:abstractNumId w:val="8"/>
  </w:num>
  <w:num w:numId="8">
    <w:abstractNumId w:val="5"/>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EAC"/>
    <w:rsid w:val="0000738D"/>
    <w:rsid w:val="00032A84"/>
    <w:rsid w:val="000712B5"/>
    <w:rsid w:val="000D0D4E"/>
    <w:rsid w:val="000E0CA4"/>
    <w:rsid w:val="0017700E"/>
    <w:rsid w:val="001928B1"/>
    <w:rsid w:val="00195DF3"/>
    <w:rsid w:val="001F0108"/>
    <w:rsid w:val="00212325"/>
    <w:rsid w:val="00264F1C"/>
    <w:rsid w:val="00266789"/>
    <w:rsid w:val="00271028"/>
    <w:rsid w:val="002B658D"/>
    <w:rsid w:val="002F198A"/>
    <w:rsid w:val="0031612F"/>
    <w:rsid w:val="00322E07"/>
    <w:rsid w:val="00333EC6"/>
    <w:rsid w:val="00356CBF"/>
    <w:rsid w:val="003935C9"/>
    <w:rsid w:val="003B2059"/>
    <w:rsid w:val="003B7F9A"/>
    <w:rsid w:val="003E2AD4"/>
    <w:rsid w:val="00446C52"/>
    <w:rsid w:val="004A2595"/>
    <w:rsid w:val="004C4296"/>
    <w:rsid w:val="00517558"/>
    <w:rsid w:val="00541604"/>
    <w:rsid w:val="00541916"/>
    <w:rsid w:val="00566A64"/>
    <w:rsid w:val="00571ECD"/>
    <w:rsid w:val="005967CA"/>
    <w:rsid w:val="005D5F4B"/>
    <w:rsid w:val="005E01DE"/>
    <w:rsid w:val="00610A4F"/>
    <w:rsid w:val="00665243"/>
    <w:rsid w:val="006711F1"/>
    <w:rsid w:val="006912DE"/>
    <w:rsid w:val="006B27B8"/>
    <w:rsid w:val="006D7BE4"/>
    <w:rsid w:val="00752B1A"/>
    <w:rsid w:val="007812D7"/>
    <w:rsid w:val="007920E4"/>
    <w:rsid w:val="007A3B92"/>
    <w:rsid w:val="007F1139"/>
    <w:rsid w:val="00847B39"/>
    <w:rsid w:val="0085797E"/>
    <w:rsid w:val="008601D1"/>
    <w:rsid w:val="0086590B"/>
    <w:rsid w:val="00886534"/>
    <w:rsid w:val="008A356E"/>
    <w:rsid w:val="008B6ADF"/>
    <w:rsid w:val="008C5923"/>
    <w:rsid w:val="00964356"/>
    <w:rsid w:val="009666BC"/>
    <w:rsid w:val="009A7EAC"/>
    <w:rsid w:val="009B6003"/>
    <w:rsid w:val="009F5E54"/>
    <w:rsid w:val="00A027A7"/>
    <w:rsid w:val="00A21D10"/>
    <w:rsid w:val="00A70172"/>
    <w:rsid w:val="00A7670F"/>
    <w:rsid w:val="00A9764B"/>
    <w:rsid w:val="00AD6998"/>
    <w:rsid w:val="00B14850"/>
    <w:rsid w:val="00B77FC5"/>
    <w:rsid w:val="00B81874"/>
    <w:rsid w:val="00BC51CA"/>
    <w:rsid w:val="00C644FD"/>
    <w:rsid w:val="00C8422F"/>
    <w:rsid w:val="00C91E13"/>
    <w:rsid w:val="00CA1D41"/>
    <w:rsid w:val="00CA5C0F"/>
    <w:rsid w:val="00CC661D"/>
    <w:rsid w:val="00CD7363"/>
    <w:rsid w:val="00CE1E28"/>
    <w:rsid w:val="00D029CB"/>
    <w:rsid w:val="00D62837"/>
    <w:rsid w:val="00D65FD6"/>
    <w:rsid w:val="00D71F04"/>
    <w:rsid w:val="00D864E8"/>
    <w:rsid w:val="00D900C8"/>
    <w:rsid w:val="00E307AB"/>
    <w:rsid w:val="00E60932"/>
    <w:rsid w:val="00E75E80"/>
    <w:rsid w:val="00E84963"/>
    <w:rsid w:val="00EA3F31"/>
    <w:rsid w:val="00EE1E0D"/>
    <w:rsid w:val="00EF2CDE"/>
    <w:rsid w:val="00F065D7"/>
    <w:rsid w:val="00F34C38"/>
    <w:rsid w:val="00F86809"/>
    <w:rsid w:val="00FA47FD"/>
    <w:rsid w:val="00FC1688"/>
    <w:rsid w:val="00FE6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2EF9D44"/>
  <w15:docId w15:val="{0C4E69D7-DEF2-4648-9177-0218094C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1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0C8"/>
    <w:pPr>
      <w:ind w:left="720"/>
      <w:contextualSpacing/>
    </w:pPr>
  </w:style>
  <w:style w:type="paragraph" w:styleId="Header">
    <w:name w:val="header"/>
    <w:basedOn w:val="Normal"/>
    <w:link w:val="HeaderChar"/>
    <w:uiPriority w:val="99"/>
    <w:unhideWhenUsed/>
    <w:rsid w:val="00610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A4F"/>
  </w:style>
  <w:style w:type="paragraph" w:styleId="Footer">
    <w:name w:val="footer"/>
    <w:basedOn w:val="Normal"/>
    <w:link w:val="FooterChar"/>
    <w:uiPriority w:val="99"/>
    <w:unhideWhenUsed/>
    <w:rsid w:val="00610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A4F"/>
  </w:style>
  <w:style w:type="paragraph" w:styleId="BalloonText">
    <w:name w:val="Balloon Text"/>
    <w:basedOn w:val="Normal"/>
    <w:link w:val="BalloonTextChar"/>
    <w:uiPriority w:val="99"/>
    <w:semiHidden/>
    <w:unhideWhenUsed/>
    <w:rsid w:val="00356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CBF"/>
    <w:rPr>
      <w:rFonts w:ascii="Tahoma" w:hAnsi="Tahoma" w:cs="Tahoma"/>
      <w:sz w:val="16"/>
      <w:szCs w:val="16"/>
    </w:rPr>
  </w:style>
  <w:style w:type="table" w:styleId="TableGrid">
    <w:name w:val="Table Grid"/>
    <w:basedOn w:val="TableNormal"/>
    <w:uiPriority w:val="59"/>
    <w:rsid w:val="00D71F0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1612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8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s@jeffersoncountywv.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7F453-34DE-4F43-9A2F-EA313539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725</Words>
  <Characters>4182</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Nichelle</dc:creator>
  <cp:lastModifiedBy>Edwina Benites</cp:lastModifiedBy>
  <cp:revision>3</cp:revision>
  <cp:lastPrinted>2025-03-18T12:02:00Z</cp:lastPrinted>
  <dcterms:created xsi:type="dcterms:W3CDTF">2025-03-18T12:01:00Z</dcterms:created>
  <dcterms:modified xsi:type="dcterms:W3CDTF">2025-03-18T12:02:00Z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084a1822e354db829fdb847d0e0db416a2951f55ac690b233fbc105ace30c94a</vt:lpwstr>
  </property>
</Properties>
</file>