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F97E" w14:textId="77777777" w:rsidR="00BE39C7" w:rsidRPr="00BE39C7" w:rsidRDefault="00BE39C7" w:rsidP="00BE39C7">
      <w:pPr>
        <w:rPr>
          <w:b/>
          <w:bCs/>
          <w:sz w:val="56"/>
          <w:szCs w:val="56"/>
        </w:rPr>
      </w:pPr>
      <w:r w:rsidRPr="00BE39C7">
        <w:rPr>
          <w:b/>
          <w:bCs/>
          <w:sz w:val="56"/>
          <w:szCs w:val="56"/>
        </w:rPr>
        <w:t>Addendum No. 2</w:t>
      </w:r>
    </w:p>
    <w:p w14:paraId="4B932FA3" w14:textId="77777777" w:rsidR="00BE39C7" w:rsidRPr="00BE39C7" w:rsidRDefault="00BE39C7" w:rsidP="00BE39C7">
      <w:r w:rsidRPr="00BE39C7">
        <w:rPr>
          <w:b/>
          <w:bCs/>
        </w:rPr>
        <w:t>Jefferson County, WV – Surveillance System Modernization &amp; AV Integration RFP</w:t>
      </w:r>
    </w:p>
    <w:p w14:paraId="68976A63" w14:textId="77777777" w:rsidR="00BE39C7" w:rsidRPr="00BE39C7" w:rsidRDefault="00BE39C7" w:rsidP="00BE39C7">
      <w:r w:rsidRPr="00BE39C7">
        <w:rPr>
          <w:b/>
          <w:bCs/>
        </w:rPr>
        <w:t>Date:</w:t>
      </w:r>
      <w:r w:rsidRPr="00BE39C7">
        <w:t xml:space="preserve"> December 30, 2025</w:t>
      </w:r>
    </w:p>
    <w:p w14:paraId="13D94091" w14:textId="77777777" w:rsidR="00BE39C7" w:rsidRPr="00BE39C7" w:rsidRDefault="00BE39C7" w:rsidP="00BE39C7">
      <w:r w:rsidRPr="00BE39C7">
        <w:t xml:space="preserve">This Addendum is issued to all vendors who have formally expressed interest in Jefferson County’s </w:t>
      </w:r>
      <w:r w:rsidRPr="00BE39C7">
        <w:rPr>
          <w:b/>
          <w:bCs/>
        </w:rPr>
        <w:t>Surveillance System Modernization &amp; AV Integration RFP</w:t>
      </w:r>
      <w:r w:rsidRPr="00BE39C7">
        <w:t>. It provides additional clarification regarding the County’s existing surveillance recording infrastructure and cabling conditions, as well as updated instructions for walkthrough attendance.</w:t>
      </w:r>
    </w:p>
    <w:p w14:paraId="50033A13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Existing Recording Infrastructure (NVR/DVR Systems)</w:t>
      </w:r>
    </w:p>
    <w:p w14:paraId="26D7DC92" w14:textId="77777777" w:rsidR="00BE39C7" w:rsidRPr="00BE39C7" w:rsidRDefault="00BE39C7" w:rsidP="00BE39C7">
      <w:r w:rsidRPr="00BE39C7">
        <w:t>Jefferson County’s current surveillance recording environment consists of:</w:t>
      </w:r>
    </w:p>
    <w:p w14:paraId="42359592" w14:textId="77777777" w:rsidR="00BE39C7" w:rsidRPr="00BE39C7" w:rsidRDefault="00BE39C7" w:rsidP="00BE39C7">
      <w:pPr>
        <w:numPr>
          <w:ilvl w:val="0"/>
          <w:numId w:val="1"/>
        </w:numPr>
      </w:pPr>
      <w:r w:rsidRPr="00BE39C7">
        <w:rPr>
          <w:b/>
          <w:bCs/>
        </w:rPr>
        <w:t>Primary NVR Platform:</w:t>
      </w:r>
      <w:r w:rsidRPr="00BE39C7">
        <w:t xml:space="preserve"> Synology</w:t>
      </w:r>
      <w:r w:rsidRPr="00BE39C7">
        <w:noBreakHyphen/>
        <w:t>based network video storage unit</w:t>
      </w:r>
    </w:p>
    <w:p w14:paraId="1CB7D549" w14:textId="77777777" w:rsidR="00BE39C7" w:rsidRPr="00BE39C7" w:rsidRDefault="00BE39C7" w:rsidP="00BE39C7">
      <w:pPr>
        <w:numPr>
          <w:ilvl w:val="0"/>
          <w:numId w:val="1"/>
        </w:numPr>
      </w:pPr>
      <w:r w:rsidRPr="00BE39C7">
        <w:rPr>
          <w:b/>
          <w:bCs/>
        </w:rPr>
        <w:t>Total NVR Units in Use:</w:t>
      </w:r>
      <w:r w:rsidRPr="00BE39C7">
        <w:t xml:space="preserve"> </w:t>
      </w:r>
      <w:r w:rsidRPr="00BE39C7">
        <w:rPr>
          <w:b/>
          <w:bCs/>
        </w:rPr>
        <w:t>One (1)</w:t>
      </w:r>
    </w:p>
    <w:p w14:paraId="537E23CA" w14:textId="77777777" w:rsidR="00BE39C7" w:rsidRPr="00BE39C7" w:rsidRDefault="00BE39C7" w:rsidP="00BE39C7">
      <w:pPr>
        <w:numPr>
          <w:ilvl w:val="0"/>
          <w:numId w:val="1"/>
        </w:numPr>
      </w:pPr>
      <w:r w:rsidRPr="00BE39C7">
        <w:t xml:space="preserve">The Synology unit serves as the central recording platform for the County’s existing </w:t>
      </w:r>
      <w:proofErr w:type="spellStart"/>
      <w:r w:rsidRPr="00BE39C7">
        <w:t>Mobotix</w:t>
      </w:r>
      <w:proofErr w:type="spellEnd"/>
      <w:r w:rsidRPr="00BE39C7">
        <w:t xml:space="preserve"> and Bosch camera systems.</w:t>
      </w:r>
    </w:p>
    <w:p w14:paraId="292FE728" w14:textId="77777777" w:rsidR="00BE39C7" w:rsidRPr="00BE39C7" w:rsidRDefault="00BE39C7" w:rsidP="00BE39C7">
      <w:r w:rsidRPr="00BE39C7">
        <w:t>This information is provided for baseline understanding only. Vendors are expected to propose a modernized, scalable recording solution in accordance with the RFP’s modernization objectives.</w:t>
      </w:r>
    </w:p>
    <w:p w14:paraId="493C4FEB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Existing Camera Cabling</w:t>
      </w:r>
    </w:p>
    <w:p w14:paraId="29D2C08A" w14:textId="77777777" w:rsidR="00BE39C7" w:rsidRPr="00BE39C7" w:rsidRDefault="00BE39C7" w:rsidP="00BE39C7">
      <w:r w:rsidRPr="00BE39C7">
        <w:t>The County’s existing camera cabling consists primarily of:</w:t>
      </w:r>
    </w:p>
    <w:p w14:paraId="153143A1" w14:textId="77777777" w:rsidR="00BE39C7" w:rsidRPr="00BE39C7" w:rsidRDefault="00BE39C7" w:rsidP="00BE39C7">
      <w:pPr>
        <w:numPr>
          <w:ilvl w:val="0"/>
          <w:numId w:val="2"/>
        </w:numPr>
      </w:pPr>
      <w:r w:rsidRPr="00BE39C7">
        <w:rPr>
          <w:b/>
          <w:bCs/>
        </w:rPr>
        <w:t>Cable Types:</w:t>
      </w:r>
      <w:r w:rsidRPr="00BE39C7">
        <w:t xml:space="preserve"> Cat5 and Cat5e</w:t>
      </w:r>
    </w:p>
    <w:p w14:paraId="1DFC34A2" w14:textId="77777777" w:rsidR="00BE39C7" w:rsidRPr="00BE39C7" w:rsidRDefault="00BE39C7" w:rsidP="00BE39C7">
      <w:pPr>
        <w:numPr>
          <w:ilvl w:val="0"/>
          <w:numId w:val="2"/>
        </w:numPr>
      </w:pPr>
      <w:r w:rsidRPr="00BE39C7">
        <w:rPr>
          <w:b/>
          <w:bCs/>
        </w:rPr>
        <w:t>Approximate Age Range:</w:t>
      </w:r>
      <w:r w:rsidRPr="00BE39C7">
        <w:t xml:space="preserve"> </w:t>
      </w:r>
    </w:p>
    <w:p w14:paraId="6F7BE6B7" w14:textId="77777777" w:rsidR="00BE39C7" w:rsidRPr="00BE39C7" w:rsidRDefault="00BE39C7" w:rsidP="00BE39C7">
      <w:pPr>
        <w:numPr>
          <w:ilvl w:val="1"/>
          <w:numId w:val="2"/>
        </w:numPr>
      </w:pPr>
      <w:r w:rsidRPr="00BE39C7">
        <w:rPr>
          <w:b/>
          <w:bCs/>
        </w:rPr>
        <w:t>Oldest cabling:</w:t>
      </w:r>
      <w:r w:rsidRPr="00BE39C7">
        <w:t xml:space="preserve"> ~10 years</w:t>
      </w:r>
    </w:p>
    <w:p w14:paraId="7F4EFFB3" w14:textId="77777777" w:rsidR="00BE39C7" w:rsidRPr="00BE39C7" w:rsidRDefault="00BE39C7" w:rsidP="00BE39C7">
      <w:pPr>
        <w:numPr>
          <w:ilvl w:val="1"/>
          <w:numId w:val="2"/>
        </w:numPr>
      </w:pPr>
      <w:r w:rsidRPr="00BE39C7">
        <w:rPr>
          <w:b/>
          <w:bCs/>
        </w:rPr>
        <w:t>Newest cabling:</w:t>
      </w:r>
      <w:r w:rsidRPr="00BE39C7">
        <w:t xml:space="preserve"> ~1 year</w:t>
      </w:r>
    </w:p>
    <w:p w14:paraId="14B474BC" w14:textId="77777777" w:rsidR="00BE39C7" w:rsidRPr="00BE39C7" w:rsidRDefault="00BE39C7" w:rsidP="00BE39C7">
      <w:pPr>
        <w:numPr>
          <w:ilvl w:val="1"/>
          <w:numId w:val="2"/>
        </w:numPr>
      </w:pPr>
      <w:r w:rsidRPr="00BE39C7">
        <w:t>Age varies by building based on renovation and retrofit history</w:t>
      </w:r>
    </w:p>
    <w:p w14:paraId="69EF09C4" w14:textId="77777777" w:rsidR="00BE39C7" w:rsidRPr="00BE39C7" w:rsidRDefault="00BE39C7" w:rsidP="00BE39C7">
      <w:r w:rsidRPr="00BE39C7">
        <w:t>Vendors should account for the mixed age and condition of cabling when proposing modernization strategies.</w:t>
      </w:r>
    </w:p>
    <w:p w14:paraId="1D02C897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Walkthrough Attendance Requirement</w:t>
      </w:r>
    </w:p>
    <w:p w14:paraId="0ED60EB1" w14:textId="77777777" w:rsidR="00BE39C7" w:rsidRPr="00BE39C7" w:rsidRDefault="00BE39C7" w:rsidP="00BE39C7">
      <w:r w:rsidRPr="00BE39C7">
        <w:t xml:space="preserve">To ensure an orderly and secure walkthrough process, all vendors must submit the following information </w:t>
      </w:r>
      <w:r w:rsidRPr="00BE39C7">
        <w:rPr>
          <w:b/>
          <w:bCs/>
        </w:rPr>
        <w:t>prior to attending the walkthroughs</w:t>
      </w:r>
      <w:r w:rsidRPr="00BE39C7">
        <w:t>:</w:t>
      </w:r>
    </w:p>
    <w:p w14:paraId="44FE5ADE" w14:textId="77777777" w:rsidR="00BE39C7" w:rsidRPr="00BE39C7" w:rsidRDefault="00BE39C7" w:rsidP="00BE39C7">
      <w:pPr>
        <w:numPr>
          <w:ilvl w:val="0"/>
          <w:numId w:val="3"/>
        </w:numPr>
      </w:pPr>
      <w:r w:rsidRPr="00BE39C7">
        <w:rPr>
          <w:b/>
          <w:bCs/>
        </w:rPr>
        <w:lastRenderedPageBreak/>
        <w:t>Full name of each attending representative</w:t>
      </w:r>
    </w:p>
    <w:p w14:paraId="6CF0C3D2" w14:textId="77777777" w:rsidR="00BE39C7" w:rsidRPr="00BE39C7" w:rsidRDefault="00BE39C7" w:rsidP="00BE39C7">
      <w:pPr>
        <w:numPr>
          <w:ilvl w:val="0"/>
          <w:numId w:val="3"/>
        </w:numPr>
      </w:pPr>
      <w:r w:rsidRPr="00BE39C7">
        <w:rPr>
          <w:b/>
          <w:bCs/>
        </w:rPr>
        <w:t>Position/title of each attendee</w:t>
      </w:r>
    </w:p>
    <w:p w14:paraId="6B9552F0" w14:textId="77777777" w:rsidR="00BE39C7" w:rsidRPr="00BE39C7" w:rsidRDefault="00BE39C7" w:rsidP="00BE39C7">
      <w:r w:rsidRPr="00BE39C7">
        <w:t xml:space="preserve">This information must be emailed to: </w:t>
      </w:r>
      <w:r w:rsidRPr="00BE39C7">
        <w:rPr>
          <w:b/>
          <w:bCs/>
        </w:rPr>
        <w:t>info@jeffcowv.gov</w:t>
      </w:r>
    </w:p>
    <w:p w14:paraId="5A9BA092" w14:textId="77777777" w:rsidR="00BE39C7" w:rsidRPr="00BE39C7" w:rsidRDefault="00BE39C7" w:rsidP="00BE39C7">
      <w:r w:rsidRPr="00BE39C7">
        <w:t xml:space="preserve">Walkthrough dates and locations remain as outlined in </w:t>
      </w:r>
      <w:r w:rsidRPr="00BE39C7">
        <w:rPr>
          <w:b/>
          <w:bCs/>
        </w:rPr>
        <w:t>Addendum No. 1</w:t>
      </w:r>
      <w:r w:rsidRPr="00BE39C7">
        <w:t>.</w:t>
      </w:r>
    </w:p>
    <w:p w14:paraId="090BEC27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Reminders</w:t>
      </w:r>
    </w:p>
    <w:p w14:paraId="296F53A2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Question Deadlines</w:t>
      </w:r>
    </w:p>
    <w:p w14:paraId="2EE841EC" w14:textId="77777777" w:rsidR="00BE39C7" w:rsidRPr="00BE39C7" w:rsidRDefault="00BE39C7" w:rsidP="00BE39C7">
      <w:pPr>
        <w:numPr>
          <w:ilvl w:val="0"/>
          <w:numId w:val="4"/>
        </w:numPr>
      </w:pPr>
      <w:r w:rsidRPr="00BE39C7">
        <w:rPr>
          <w:b/>
          <w:bCs/>
        </w:rPr>
        <w:t>Clarifying Questions (Pre</w:t>
      </w:r>
      <w:r w:rsidRPr="00BE39C7">
        <w:rPr>
          <w:b/>
          <w:bCs/>
        </w:rPr>
        <w:noBreakHyphen/>
        <w:t>Walkthrough):</w:t>
      </w:r>
      <w:r w:rsidRPr="00BE39C7">
        <w:t xml:space="preserve"> January 2, 2026</w:t>
      </w:r>
    </w:p>
    <w:p w14:paraId="1F35CCEF" w14:textId="77777777" w:rsidR="00BE39C7" w:rsidRPr="00BE39C7" w:rsidRDefault="00BE39C7" w:rsidP="00BE39C7">
      <w:pPr>
        <w:numPr>
          <w:ilvl w:val="0"/>
          <w:numId w:val="4"/>
        </w:numPr>
      </w:pPr>
      <w:r w:rsidRPr="00BE39C7">
        <w:rPr>
          <w:b/>
          <w:bCs/>
        </w:rPr>
        <w:t>Post</w:t>
      </w:r>
      <w:r w:rsidRPr="00BE39C7">
        <w:rPr>
          <w:b/>
          <w:bCs/>
        </w:rPr>
        <w:noBreakHyphen/>
        <w:t>Walkthrough Questions:</w:t>
      </w:r>
      <w:r w:rsidRPr="00BE39C7">
        <w:t xml:space="preserve"> January 14, 2026</w:t>
      </w:r>
    </w:p>
    <w:p w14:paraId="6E03AA43" w14:textId="77777777" w:rsidR="00BE39C7" w:rsidRPr="00BE39C7" w:rsidRDefault="00BE39C7" w:rsidP="00BE39C7">
      <w:pPr>
        <w:rPr>
          <w:b/>
          <w:bCs/>
        </w:rPr>
      </w:pPr>
      <w:r w:rsidRPr="00BE39C7">
        <w:rPr>
          <w:b/>
          <w:bCs/>
        </w:rPr>
        <w:t>Final Proposal Submission Deadline</w:t>
      </w:r>
    </w:p>
    <w:p w14:paraId="1DA7CA72" w14:textId="77777777" w:rsidR="00BE39C7" w:rsidRPr="00BE39C7" w:rsidRDefault="00BE39C7" w:rsidP="00BE39C7">
      <w:pPr>
        <w:numPr>
          <w:ilvl w:val="0"/>
          <w:numId w:val="5"/>
        </w:numPr>
      </w:pPr>
      <w:r w:rsidRPr="00BE39C7">
        <w:rPr>
          <w:b/>
          <w:bCs/>
        </w:rPr>
        <w:t>January 30, 2026</w:t>
      </w:r>
    </w:p>
    <w:p w14:paraId="490E45DD" w14:textId="77777777" w:rsidR="00BE39C7" w:rsidRPr="00BE39C7" w:rsidRDefault="00BE39C7" w:rsidP="00BE39C7">
      <w:r w:rsidRPr="00BE39C7">
        <w:t>All RFP documents and addenda will continue to be posted on the County’s procurement portal:</w:t>
      </w:r>
      <w:r w:rsidRPr="00BE39C7">
        <w:br/>
        <w:t>https://www.jeffersoncountywv.org/county-government/bids-rfps</w:t>
      </w:r>
    </w:p>
    <w:p w14:paraId="2EBF7688" w14:textId="77777777" w:rsidR="00BE39C7" w:rsidRPr="00BE39C7" w:rsidRDefault="00BE39C7" w:rsidP="00BE39C7">
      <w:r w:rsidRPr="00BE39C7">
        <w:rPr>
          <w:b/>
          <w:bCs/>
        </w:rPr>
        <w:t>All other terms and conditions of the RFP remain unchanged.</w:t>
      </w:r>
    </w:p>
    <w:p w14:paraId="0232FB0E" w14:textId="77777777" w:rsidR="00BE39C7" w:rsidRPr="00BE39C7" w:rsidRDefault="00BE39C7" w:rsidP="00BE39C7">
      <w:r w:rsidRPr="00BE39C7">
        <w:rPr>
          <w:b/>
          <w:bCs/>
        </w:rPr>
        <w:t>Issued by:</w:t>
      </w:r>
      <w:r w:rsidRPr="00BE39C7">
        <w:t xml:space="preserve"> </w:t>
      </w:r>
      <w:r w:rsidRPr="00BE39C7">
        <w:br/>
        <w:t>Jefferson County Commission Procurement Office</w:t>
      </w:r>
      <w:r w:rsidRPr="00BE39C7">
        <w:br/>
        <w:t>124 East Washington Street</w:t>
      </w:r>
      <w:r w:rsidRPr="00BE39C7">
        <w:br/>
        <w:t>Charles Town, WV 25414</w:t>
      </w:r>
    </w:p>
    <w:p w14:paraId="4A2AFD5B" w14:textId="77777777" w:rsidR="00F339E9" w:rsidRDefault="00F339E9"/>
    <w:sectPr w:rsidR="00F3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BF4"/>
    <w:multiLevelType w:val="multilevel"/>
    <w:tmpl w:val="5D3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9263E"/>
    <w:multiLevelType w:val="multilevel"/>
    <w:tmpl w:val="8F9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44421"/>
    <w:multiLevelType w:val="multilevel"/>
    <w:tmpl w:val="EE1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7494B"/>
    <w:multiLevelType w:val="multilevel"/>
    <w:tmpl w:val="203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3473E"/>
    <w:multiLevelType w:val="multilevel"/>
    <w:tmpl w:val="B51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04713">
    <w:abstractNumId w:val="4"/>
  </w:num>
  <w:num w:numId="2" w16cid:durableId="1985963668">
    <w:abstractNumId w:val="3"/>
  </w:num>
  <w:num w:numId="3" w16cid:durableId="1433814969">
    <w:abstractNumId w:val="1"/>
  </w:num>
  <w:num w:numId="4" w16cid:durableId="2143450947">
    <w:abstractNumId w:val="2"/>
  </w:num>
  <w:num w:numId="5" w16cid:durableId="178529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C7"/>
    <w:rsid w:val="0039144B"/>
    <w:rsid w:val="003F0B8C"/>
    <w:rsid w:val="0091391C"/>
    <w:rsid w:val="00A6034C"/>
    <w:rsid w:val="00BE39C7"/>
    <w:rsid w:val="00C32EEC"/>
    <w:rsid w:val="00F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3F08"/>
  <w15:chartTrackingRefBased/>
  <w15:docId w15:val="{A836B4C6-84F8-4D86-8886-AE1948E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9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9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9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9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9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Areizaga</dc:creator>
  <cp:keywords/>
  <dc:description/>
  <cp:lastModifiedBy>Gabriel Areizaga</cp:lastModifiedBy>
  <cp:revision>1</cp:revision>
  <dcterms:created xsi:type="dcterms:W3CDTF">2025-12-29T20:11:00Z</dcterms:created>
  <dcterms:modified xsi:type="dcterms:W3CDTF">2025-12-29T20:14:00Z</dcterms:modified>
</cp:coreProperties>
</file>